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cqmetx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POSTING REQUIREMENTS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documents are required to be posted in a conspicuous location in the workplace and/or provided to those working in a home environment: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Ontario Occupational Health and Safety Act (Green Book)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signed and dated copy of Health and Safety Policy Statement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up-to-date copy of the OHSA “Health and Safety at Work: Prevention Starts Here”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Violence and Harassment Policy, including reporting procedures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for staﬀ regarding hazardous materials in the workplace, as required by law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“In Case Of Injury” poster published by the Workplace Safety and Insurance Board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Emergency Contact List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committee members’ names and contact information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First Aid training certiﬁcate of trained staﬀ member(s)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bKbVDscLLcardTQRLX8bO7ONA==">CgMxLjAyCWguM2NxbWV0eDIJaC4zem55c2g3OAByITFQTVBvZVJZLUo0UHo1NkZSWTZTd0tSOFNpTFVOQUplaA==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